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D7" w:rsidRPr="00A72E55" w:rsidRDefault="007332D7" w:rsidP="007332D7">
      <w:r>
        <w:t>______NAME_____________________________________PERIOD______DATE_________________</w:t>
      </w:r>
    </w:p>
    <w:p w:rsidR="007332D7" w:rsidRDefault="007332D7" w:rsidP="007332D7">
      <w:pPr>
        <w:autoSpaceDE w:val="0"/>
        <w:autoSpaceDN w:val="0"/>
        <w:adjustRightInd w:val="0"/>
        <w:rPr>
          <w:rFonts w:ascii="Helvetica-Bold" w:hAnsi="Helvetica-Bold" w:cs="Helvetica-Bold"/>
          <w:b/>
          <w:bCs/>
        </w:rPr>
      </w:pPr>
    </w:p>
    <w:p w:rsidR="007332D7" w:rsidRPr="00B40CEB" w:rsidRDefault="007332D7" w:rsidP="007332D7">
      <w:pPr>
        <w:autoSpaceDE w:val="0"/>
        <w:autoSpaceDN w:val="0"/>
        <w:adjustRightInd w:val="0"/>
        <w:jc w:val="center"/>
        <w:rPr>
          <w:rFonts w:ascii="Helvetica-Bold" w:hAnsi="Helvetica-Bold" w:cs="Helvetica-Bold"/>
          <w:b/>
          <w:bCs/>
          <w:sz w:val="28"/>
          <w:szCs w:val="28"/>
        </w:rPr>
      </w:pPr>
      <w:r w:rsidRPr="00B40CEB">
        <w:rPr>
          <w:rFonts w:ascii="Helvetica-Bold" w:hAnsi="Helvetica-Bold" w:cs="Helvetica-Bold"/>
          <w:b/>
          <w:bCs/>
          <w:sz w:val="28"/>
          <w:szCs w:val="28"/>
        </w:rPr>
        <w:t>GRAPHING PERIODIC TRENDS</w:t>
      </w:r>
    </w:p>
    <w:p w:rsidR="007332D7" w:rsidRPr="007A21D3" w:rsidRDefault="007332D7" w:rsidP="007332D7">
      <w:pPr>
        <w:autoSpaceDE w:val="0"/>
        <w:autoSpaceDN w:val="0"/>
        <w:adjustRightInd w:val="0"/>
      </w:pPr>
      <w:r w:rsidRPr="007A21D3">
        <w:t xml:space="preserve">The Periodic Table is arranged according to the Periodic Law. The Periodic Law states that when elements are arranged in order of increasing atomic number, their physical and chemical properties show a periodic pattern. </w:t>
      </w:r>
    </w:p>
    <w:p w:rsidR="007332D7" w:rsidRPr="007A21D3" w:rsidRDefault="007332D7" w:rsidP="007332D7">
      <w:pPr>
        <w:autoSpaceDE w:val="0"/>
        <w:autoSpaceDN w:val="0"/>
        <w:adjustRightInd w:val="0"/>
        <w:rPr>
          <w:b/>
          <w:bCs/>
        </w:rPr>
      </w:pPr>
    </w:p>
    <w:p w:rsidR="007332D7" w:rsidRPr="007A21D3" w:rsidRDefault="007332D7" w:rsidP="007332D7">
      <w:pPr>
        <w:autoSpaceDE w:val="0"/>
        <w:autoSpaceDN w:val="0"/>
        <w:adjustRightInd w:val="0"/>
      </w:pPr>
      <w:r w:rsidRPr="007A21D3">
        <w:t>We will graph the following information according to the steps described below so that we can analyze the patterns.</w:t>
      </w:r>
      <w:r w:rsidRPr="007A21D3">
        <w:br/>
      </w:r>
    </w:p>
    <w:p w:rsidR="007332D7" w:rsidRPr="007A21D3" w:rsidRDefault="007332D7" w:rsidP="007332D7">
      <w:pPr>
        <w:autoSpaceDE w:val="0"/>
        <w:autoSpaceDN w:val="0"/>
        <w:adjustRightInd w:val="0"/>
        <w:jc w:val="center"/>
        <w:rPr>
          <w:rFonts w:ascii="Helvetica-Bold" w:hAnsi="Helvetica-Bold" w:cs="Helvetica-Bold"/>
          <w:b/>
          <w:bCs/>
          <w:u w:val="single"/>
        </w:rPr>
      </w:pPr>
      <w:r w:rsidRPr="007A21D3">
        <w:rPr>
          <w:rFonts w:ascii="Helvetica-Bold" w:hAnsi="Helvetica-Bold" w:cs="Helvetica-Bold"/>
          <w:b/>
          <w:bCs/>
          <w:u w:val="single"/>
        </w:rPr>
        <w:t>Graph 1</w:t>
      </w:r>
      <w:r>
        <w:rPr>
          <w:rFonts w:ascii="Helvetica-Bold" w:hAnsi="Helvetica-Bold" w:cs="Helvetica-Bold"/>
          <w:b/>
          <w:bCs/>
          <w:u w:val="single"/>
        </w:rPr>
        <w:t xml:space="preserve"> – Atomic Mass as a function of Atomic Number</w:t>
      </w:r>
    </w:p>
    <w:p w:rsidR="007332D7" w:rsidRPr="007A21D3" w:rsidRDefault="007332D7" w:rsidP="007332D7">
      <w:pPr>
        <w:numPr>
          <w:ilvl w:val="0"/>
          <w:numId w:val="1"/>
        </w:numPr>
        <w:autoSpaceDE w:val="0"/>
        <w:autoSpaceDN w:val="0"/>
        <w:adjustRightInd w:val="0"/>
      </w:pPr>
      <w:r w:rsidRPr="00B2411E">
        <w:rPr>
          <w:b/>
          <w:u w:val="single"/>
        </w:rPr>
        <w:t>Complete the table below</w:t>
      </w:r>
      <w:r w:rsidRPr="007A21D3">
        <w:t xml:space="preserve"> by filling in the atomic number and average atomic mass for each element listed.  </w:t>
      </w:r>
    </w:p>
    <w:p w:rsidR="007332D7" w:rsidRPr="007A21D3" w:rsidRDefault="007332D7" w:rsidP="007332D7">
      <w:pPr>
        <w:numPr>
          <w:ilvl w:val="0"/>
          <w:numId w:val="1"/>
        </w:numPr>
        <w:autoSpaceDE w:val="0"/>
        <w:autoSpaceDN w:val="0"/>
        <w:adjustRightInd w:val="0"/>
      </w:pPr>
      <w:r w:rsidRPr="007A21D3">
        <w:t>Create a graph of the average atomic mass as a function of atomic number. Plot atomic number on the X axis and average atomic mass on the Y axis.  Remember to label the axes!</w:t>
      </w:r>
    </w:p>
    <w:p w:rsidR="007332D7" w:rsidRDefault="007332D7" w:rsidP="007332D7">
      <w:pPr>
        <w:numPr>
          <w:ilvl w:val="0"/>
          <w:numId w:val="1"/>
        </w:numPr>
        <w:autoSpaceDE w:val="0"/>
        <w:autoSpaceDN w:val="0"/>
        <w:adjustRightInd w:val="0"/>
      </w:pPr>
      <w:r>
        <w:t xml:space="preserve">Use a colored pen, </w:t>
      </w:r>
      <w:r w:rsidRPr="007A21D3">
        <w:t>pencil</w:t>
      </w:r>
      <w:r>
        <w:t xml:space="preserve"> or highlighter</w:t>
      </w:r>
      <w:r w:rsidRPr="007A21D3">
        <w:t xml:space="preserve"> to</w:t>
      </w:r>
      <w:r>
        <w:t xml:space="preserve"> </w:t>
      </w:r>
      <w:r w:rsidRPr="00F76078">
        <w:rPr>
          <w:b/>
        </w:rPr>
        <w:t>trace over</w:t>
      </w:r>
      <w:r w:rsidRPr="007A21D3">
        <w:t xml:space="preserve"> </w:t>
      </w:r>
      <w:r>
        <w:t>the element’s</w:t>
      </w:r>
      <w:r w:rsidRPr="007A21D3">
        <w:t xml:space="preserve"> period (horizontal row on the periodic table).</w:t>
      </w:r>
      <w:r>
        <w:t xml:space="preserve">  For example: use GREEN to </w:t>
      </w:r>
      <w:r w:rsidRPr="00F76078">
        <w:rPr>
          <w:b/>
        </w:rPr>
        <w:t>trace</w:t>
      </w:r>
      <w:r>
        <w:t xml:space="preserve"> for all of the elements in row 1, then use YELLOW to </w:t>
      </w:r>
      <w:r w:rsidRPr="00F76078">
        <w:rPr>
          <w:b/>
        </w:rPr>
        <w:t>trace</w:t>
      </w:r>
      <w:r>
        <w:t xml:space="preserve"> for all of the elements in row 2, then use ORANGE to </w:t>
      </w:r>
      <w:r w:rsidRPr="00F76078">
        <w:rPr>
          <w:b/>
        </w:rPr>
        <w:t>trace</w:t>
      </w:r>
      <w:r>
        <w:t xml:space="preserve"> for all the elements in row 3, then use BLUE to </w:t>
      </w:r>
      <w:r w:rsidRPr="00F76078">
        <w:rPr>
          <w:b/>
        </w:rPr>
        <w:t>trace</w:t>
      </w:r>
      <w:r>
        <w:t xml:space="preserve"> for all the elements in row 4.</w:t>
      </w:r>
    </w:p>
    <w:p w:rsidR="007332D7" w:rsidRPr="007A21D3" w:rsidRDefault="00AB58CD" w:rsidP="007332D7">
      <w:pPr>
        <w:autoSpaceDE w:val="0"/>
        <w:autoSpaceDN w:val="0"/>
        <w:adjustRightInd w:val="0"/>
      </w:pPr>
      <w:r w:rsidRPr="00AB58CD">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3pt;margin-top:9.8pt;width:374.55pt;height:309.2pt;z-index:251660288" wrapcoords="-41 0 -41 21500 21600 21500 21600 0 -41 0">
            <v:imagedata r:id="rId5" o:title=""/>
            <w10:wrap type="tight"/>
          </v:shape>
          <o:OLEObject Type="Embed" ProgID="Excel.Sheet.8" ShapeID="_x0000_s1026" DrawAspect="Content" ObjectID="_1424004276" r:id="rId6"/>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1003"/>
        <w:gridCol w:w="968"/>
      </w:tblGrid>
      <w:tr w:rsidR="007332D7" w:rsidRPr="006251E1" w:rsidTr="003E14F2">
        <w:tc>
          <w:tcPr>
            <w:tcW w:w="1017" w:type="dxa"/>
          </w:tcPr>
          <w:p w:rsidR="007332D7" w:rsidRPr="00B40CEB" w:rsidRDefault="007332D7" w:rsidP="003E14F2">
            <w:pPr>
              <w:autoSpaceDE w:val="0"/>
              <w:autoSpaceDN w:val="0"/>
              <w:adjustRightInd w:val="0"/>
              <w:jc w:val="center"/>
            </w:pPr>
            <w:r w:rsidRPr="00B40CEB">
              <w:t>Symbol</w:t>
            </w:r>
          </w:p>
        </w:tc>
        <w:tc>
          <w:tcPr>
            <w:tcW w:w="1003" w:type="dxa"/>
          </w:tcPr>
          <w:p w:rsidR="007332D7" w:rsidRPr="00B40CEB" w:rsidRDefault="007332D7" w:rsidP="003E14F2">
            <w:pPr>
              <w:autoSpaceDE w:val="0"/>
              <w:autoSpaceDN w:val="0"/>
              <w:adjustRightInd w:val="0"/>
              <w:jc w:val="center"/>
            </w:pPr>
            <w:r w:rsidRPr="00B40CEB">
              <w:t>Atomic Number</w:t>
            </w:r>
          </w:p>
        </w:tc>
        <w:tc>
          <w:tcPr>
            <w:tcW w:w="968" w:type="dxa"/>
          </w:tcPr>
          <w:p w:rsidR="007332D7" w:rsidRPr="00B40CEB" w:rsidRDefault="007332D7" w:rsidP="003E14F2">
            <w:pPr>
              <w:autoSpaceDE w:val="0"/>
              <w:autoSpaceDN w:val="0"/>
              <w:adjustRightInd w:val="0"/>
              <w:jc w:val="center"/>
            </w:pPr>
            <w:r w:rsidRPr="00B40CEB">
              <w:t xml:space="preserve">Atomic </w:t>
            </w:r>
            <w:r>
              <w:t>mass</w:t>
            </w:r>
          </w:p>
        </w:tc>
      </w:tr>
      <w:tr w:rsidR="007332D7" w:rsidRPr="006251E1" w:rsidTr="003E14F2">
        <w:tc>
          <w:tcPr>
            <w:tcW w:w="1017" w:type="dxa"/>
          </w:tcPr>
          <w:p w:rsidR="007332D7" w:rsidRPr="00B40CEB" w:rsidRDefault="007332D7" w:rsidP="003E14F2">
            <w:pPr>
              <w:autoSpaceDE w:val="0"/>
              <w:autoSpaceDN w:val="0"/>
              <w:adjustRightInd w:val="0"/>
              <w:jc w:val="center"/>
            </w:pPr>
            <w:r>
              <w:t>H</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t>He</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Li</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Be</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B</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C</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AB58CD" w:rsidP="003E14F2">
            <w:pPr>
              <w:autoSpaceDE w:val="0"/>
              <w:autoSpaceDN w:val="0"/>
              <w:adjustRightInd w:val="0"/>
              <w:jc w:val="center"/>
            </w:pPr>
            <w:r w:rsidRPr="00AB58CD">
              <w:rPr>
                <w:rFonts w:ascii="Helvetica" w:hAnsi="Helvetica" w:cs="Helvetica"/>
                <w:noProof/>
              </w:rPr>
              <w:pict>
                <v:shapetype id="_x0000_t202" coordsize="21600,21600" o:spt="202" path="m,l,21600r21600,l21600,xe">
                  <v:stroke joinstyle="miter"/>
                  <v:path gradientshapeok="t" o:connecttype="rect"/>
                </v:shapetype>
                <v:shape id="_x0000_s1028" type="#_x0000_t202" style="position:absolute;left:0;text-align:left;margin-left:39.2pt;margin-top:12.45pt;width:57pt;height:35.25pt;z-index:251662336;mso-position-horizontal-relative:text;mso-position-vertical-relative:text" filled="f" stroked="f">
                  <v:textbox style="mso-next-textbox:#_x0000_s1028">
                    <w:txbxContent>
                      <w:p w:rsidR="007332D7" w:rsidRDefault="007332D7" w:rsidP="007332D7">
                        <w:pPr>
                          <w:jc w:val="center"/>
                        </w:pPr>
                        <w:r>
                          <w:t xml:space="preserve">Atomic </w:t>
                        </w:r>
                      </w:p>
                      <w:p w:rsidR="007332D7" w:rsidRDefault="007332D7" w:rsidP="007332D7">
                        <w:pPr>
                          <w:jc w:val="center"/>
                        </w:pPr>
                        <w:r>
                          <w:t>Mass</w:t>
                        </w:r>
                      </w:p>
                    </w:txbxContent>
                  </v:textbox>
                </v:shape>
              </w:pict>
            </w: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N</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O</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F</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Ne</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Na</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Mg</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Al</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Si</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P</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S</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proofErr w:type="spellStart"/>
            <w:r w:rsidRPr="00B40CEB">
              <w:t>Cl</w:t>
            </w:r>
            <w:proofErr w:type="spellEnd"/>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proofErr w:type="spellStart"/>
            <w:r w:rsidRPr="00B40CEB">
              <w:t>Ar</w:t>
            </w:r>
            <w:proofErr w:type="spellEnd"/>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K</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7332D7" w:rsidP="003E14F2">
            <w:pPr>
              <w:autoSpaceDE w:val="0"/>
              <w:autoSpaceDN w:val="0"/>
              <w:adjustRightInd w:val="0"/>
              <w:jc w:val="center"/>
            </w:pPr>
          </w:p>
        </w:tc>
      </w:tr>
      <w:tr w:rsidR="007332D7" w:rsidRPr="006251E1" w:rsidTr="003E14F2">
        <w:tc>
          <w:tcPr>
            <w:tcW w:w="1017" w:type="dxa"/>
          </w:tcPr>
          <w:p w:rsidR="007332D7" w:rsidRPr="00B40CEB" w:rsidRDefault="007332D7" w:rsidP="003E14F2">
            <w:pPr>
              <w:autoSpaceDE w:val="0"/>
              <w:autoSpaceDN w:val="0"/>
              <w:adjustRightInd w:val="0"/>
              <w:jc w:val="center"/>
            </w:pPr>
            <w:r w:rsidRPr="00B40CEB">
              <w:t>Ca</w:t>
            </w:r>
          </w:p>
        </w:tc>
        <w:tc>
          <w:tcPr>
            <w:tcW w:w="1003" w:type="dxa"/>
          </w:tcPr>
          <w:p w:rsidR="007332D7" w:rsidRPr="00B40CEB" w:rsidRDefault="007332D7" w:rsidP="003E14F2">
            <w:pPr>
              <w:autoSpaceDE w:val="0"/>
              <w:autoSpaceDN w:val="0"/>
              <w:adjustRightInd w:val="0"/>
              <w:jc w:val="center"/>
            </w:pPr>
          </w:p>
        </w:tc>
        <w:tc>
          <w:tcPr>
            <w:tcW w:w="968" w:type="dxa"/>
          </w:tcPr>
          <w:p w:rsidR="007332D7" w:rsidRPr="00B40CEB" w:rsidRDefault="00B2411E" w:rsidP="003E14F2">
            <w:pPr>
              <w:autoSpaceDE w:val="0"/>
              <w:autoSpaceDN w:val="0"/>
              <w:adjustRightInd w:val="0"/>
              <w:jc w:val="center"/>
            </w:pPr>
            <w:r w:rsidRPr="00AB58CD">
              <w:rPr>
                <w:rFonts w:ascii="Helvetica" w:hAnsi="Helvetica" w:cs="Helvetica"/>
                <w:noProof/>
              </w:rPr>
              <w:pict>
                <v:shape id="_x0000_s1027" type="#_x0000_t202" style="position:absolute;left:0;text-align:left;margin-left:211.45pt;margin-top:5.8pt;width:120.75pt;height:24.75pt;z-index:251661312;mso-position-horizontal-relative:text;mso-position-vertical-relative:text" filled="f" stroked="f">
                  <v:textbox>
                    <w:txbxContent>
                      <w:p w:rsidR="007332D7" w:rsidRDefault="007332D7" w:rsidP="007332D7">
                        <w:pPr>
                          <w:jc w:val="center"/>
                        </w:pPr>
                        <w:r>
                          <w:t>Atomic Number</w:t>
                        </w:r>
                      </w:p>
                    </w:txbxContent>
                  </v:textbox>
                </v:shape>
              </w:pict>
            </w:r>
          </w:p>
        </w:tc>
      </w:tr>
    </w:tbl>
    <w:p w:rsidR="007332D7" w:rsidRDefault="007332D7" w:rsidP="007332D7">
      <w:pPr>
        <w:autoSpaceDE w:val="0"/>
        <w:autoSpaceDN w:val="0"/>
        <w:adjustRightInd w:val="0"/>
        <w:rPr>
          <w:rFonts w:ascii="Helvetica" w:hAnsi="Helvetica" w:cs="Helvetica"/>
        </w:rPr>
      </w:pPr>
    </w:p>
    <w:p w:rsidR="007332D7" w:rsidRPr="007A21D3" w:rsidRDefault="007332D7" w:rsidP="007332D7">
      <w:pPr>
        <w:numPr>
          <w:ilvl w:val="0"/>
          <w:numId w:val="2"/>
        </w:numPr>
        <w:autoSpaceDE w:val="0"/>
        <w:autoSpaceDN w:val="0"/>
        <w:adjustRightInd w:val="0"/>
      </w:pPr>
      <w:r w:rsidRPr="007A21D3">
        <w:t xml:space="preserve">Describe </w:t>
      </w:r>
      <w:r>
        <w:t>the trend in</w:t>
      </w:r>
      <w:r w:rsidRPr="007A21D3">
        <w:t xml:space="preserve"> average atomic mass as the atomic number increases across a period. </w:t>
      </w:r>
    </w:p>
    <w:p w:rsidR="007332D7" w:rsidRPr="007A21D3" w:rsidRDefault="007332D7" w:rsidP="007332D7">
      <w:pPr>
        <w:autoSpaceDE w:val="0"/>
        <w:autoSpaceDN w:val="0"/>
        <w:adjustRightInd w:val="0"/>
      </w:pPr>
    </w:p>
    <w:p w:rsidR="007332D7" w:rsidRPr="007A21D3" w:rsidRDefault="007332D7" w:rsidP="007332D7">
      <w:pPr>
        <w:autoSpaceDE w:val="0"/>
        <w:autoSpaceDN w:val="0"/>
        <w:adjustRightInd w:val="0"/>
        <w:ind w:left="720"/>
      </w:pPr>
      <w:r w:rsidRPr="007A21D3">
        <w:t>The atomic mass _________________ (increases or decreases) as the atomic number increases across a period.</w:t>
      </w:r>
    </w:p>
    <w:p w:rsidR="007332D7" w:rsidRPr="007A21D3" w:rsidRDefault="007332D7" w:rsidP="007332D7">
      <w:pPr>
        <w:autoSpaceDE w:val="0"/>
        <w:autoSpaceDN w:val="0"/>
        <w:adjustRightInd w:val="0"/>
      </w:pPr>
    </w:p>
    <w:p w:rsidR="007332D7" w:rsidRPr="00F76078" w:rsidRDefault="007332D7" w:rsidP="007332D7">
      <w:pPr>
        <w:numPr>
          <w:ilvl w:val="0"/>
          <w:numId w:val="2"/>
        </w:numPr>
        <w:autoSpaceDE w:val="0"/>
        <w:autoSpaceDN w:val="0"/>
        <w:adjustRightInd w:val="0"/>
      </w:pPr>
      <w:r w:rsidRPr="007A21D3">
        <w:t xml:space="preserve">Describe </w:t>
      </w:r>
      <w:r>
        <w:t>the trend in</w:t>
      </w:r>
      <w:r w:rsidRPr="007A21D3">
        <w:t xml:space="preserve"> average atomic mass as the atomic number increases down a group.</w:t>
      </w:r>
    </w:p>
    <w:p w:rsidR="007332D7" w:rsidRDefault="007332D7" w:rsidP="007332D7">
      <w:pPr>
        <w:autoSpaceDE w:val="0"/>
        <w:autoSpaceDN w:val="0"/>
        <w:adjustRightInd w:val="0"/>
        <w:jc w:val="center"/>
        <w:rPr>
          <w:rFonts w:ascii="Helvetica-Bold" w:hAnsi="Helvetica-Bold" w:cs="Helvetica-Bold"/>
          <w:b/>
          <w:bCs/>
          <w:u w:val="single"/>
        </w:rPr>
      </w:pPr>
    </w:p>
    <w:p w:rsidR="007332D7" w:rsidRDefault="007332D7" w:rsidP="007332D7">
      <w:pPr>
        <w:autoSpaceDE w:val="0"/>
        <w:autoSpaceDN w:val="0"/>
        <w:adjustRightInd w:val="0"/>
        <w:jc w:val="center"/>
        <w:rPr>
          <w:rFonts w:ascii="Helvetica-Bold" w:hAnsi="Helvetica-Bold" w:cs="Helvetica-Bold"/>
          <w:b/>
          <w:bCs/>
          <w:u w:val="single"/>
        </w:rPr>
      </w:pPr>
    </w:p>
    <w:p w:rsidR="007332D7" w:rsidRDefault="007332D7" w:rsidP="007332D7">
      <w:pPr>
        <w:autoSpaceDE w:val="0"/>
        <w:autoSpaceDN w:val="0"/>
        <w:adjustRightInd w:val="0"/>
        <w:jc w:val="center"/>
        <w:rPr>
          <w:rFonts w:ascii="Helvetica-Bold" w:hAnsi="Helvetica-Bold" w:cs="Helvetica-Bold"/>
          <w:b/>
          <w:bCs/>
          <w:u w:val="single"/>
        </w:rPr>
      </w:pPr>
    </w:p>
    <w:p w:rsidR="007332D7" w:rsidRDefault="007332D7" w:rsidP="007332D7">
      <w:pPr>
        <w:autoSpaceDE w:val="0"/>
        <w:autoSpaceDN w:val="0"/>
        <w:adjustRightInd w:val="0"/>
        <w:jc w:val="center"/>
        <w:rPr>
          <w:rFonts w:ascii="Helvetica-Bold" w:hAnsi="Helvetica-Bold" w:cs="Helvetica-Bold"/>
          <w:b/>
          <w:bCs/>
          <w:u w:val="single"/>
        </w:rPr>
      </w:pPr>
    </w:p>
    <w:p w:rsidR="007332D7" w:rsidRPr="007A21D3" w:rsidRDefault="007332D7" w:rsidP="007332D7">
      <w:pPr>
        <w:autoSpaceDE w:val="0"/>
        <w:autoSpaceDN w:val="0"/>
        <w:adjustRightInd w:val="0"/>
        <w:jc w:val="center"/>
        <w:rPr>
          <w:rFonts w:ascii="Helvetica-Bold" w:hAnsi="Helvetica-Bold" w:cs="Helvetica-Bold"/>
          <w:b/>
          <w:bCs/>
          <w:u w:val="single"/>
        </w:rPr>
      </w:pPr>
      <w:r>
        <w:rPr>
          <w:rFonts w:ascii="Helvetica-Bold" w:hAnsi="Helvetica-Bold" w:cs="Helvetica-Bold"/>
          <w:b/>
          <w:bCs/>
          <w:u w:val="single"/>
        </w:rPr>
        <w:lastRenderedPageBreak/>
        <w:t>Graph 2 – Atomic Radius as a function of Atomic Number</w:t>
      </w:r>
    </w:p>
    <w:p w:rsidR="007332D7" w:rsidRPr="007A21D3" w:rsidRDefault="007332D7" w:rsidP="007332D7">
      <w:pPr>
        <w:numPr>
          <w:ilvl w:val="0"/>
          <w:numId w:val="3"/>
        </w:numPr>
        <w:autoSpaceDE w:val="0"/>
        <w:autoSpaceDN w:val="0"/>
        <w:adjustRightInd w:val="0"/>
      </w:pPr>
      <w:r w:rsidRPr="007A21D3">
        <w:t xml:space="preserve">Create a graph of the atomic </w:t>
      </w:r>
      <w:r>
        <w:t>radius</w:t>
      </w:r>
      <w:r w:rsidRPr="007A21D3">
        <w:t xml:space="preserve"> as a function of atomic number. Plot atomic number on the X axis and atomic </w:t>
      </w:r>
      <w:r>
        <w:t>radius</w:t>
      </w:r>
      <w:r w:rsidRPr="007A21D3">
        <w:t xml:space="preserve"> on the Y axis.  Remember to label the axes!</w:t>
      </w:r>
    </w:p>
    <w:p w:rsidR="007332D7" w:rsidRDefault="007332D7" w:rsidP="007332D7">
      <w:pPr>
        <w:numPr>
          <w:ilvl w:val="0"/>
          <w:numId w:val="3"/>
        </w:numPr>
        <w:autoSpaceDE w:val="0"/>
        <w:autoSpaceDN w:val="0"/>
        <w:adjustRightInd w:val="0"/>
      </w:pPr>
      <w:r>
        <w:t xml:space="preserve">Use a colored pen, </w:t>
      </w:r>
      <w:r w:rsidRPr="007A21D3">
        <w:t>pencil</w:t>
      </w:r>
      <w:r>
        <w:t xml:space="preserve"> or highlighter</w:t>
      </w:r>
      <w:r w:rsidRPr="007A21D3">
        <w:t xml:space="preserve"> to</w:t>
      </w:r>
      <w:r>
        <w:t xml:space="preserve"> </w:t>
      </w:r>
      <w:r w:rsidRPr="00F76078">
        <w:rPr>
          <w:b/>
        </w:rPr>
        <w:t>trace over</w:t>
      </w:r>
      <w:r w:rsidRPr="007A21D3">
        <w:t xml:space="preserve"> </w:t>
      </w:r>
      <w:r>
        <w:t>the element’s</w:t>
      </w:r>
      <w:r w:rsidRPr="007A21D3">
        <w:t xml:space="preserve"> period (horizontal row on the periodic table).</w:t>
      </w:r>
      <w:r>
        <w:t xml:space="preserve">  For example: use GREEN to </w:t>
      </w:r>
      <w:r w:rsidRPr="00F76078">
        <w:rPr>
          <w:b/>
        </w:rPr>
        <w:t>trace</w:t>
      </w:r>
      <w:r>
        <w:t xml:space="preserve"> for all of the elements in row 1, then use YELLOW to </w:t>
      </w:r>
      <w:r w:rsidRPr="00F76078">
        <w:rPr>
          <w:b/>
        </w:rPr>
        <w:t>trace</w:t>
      </w:r>
      <w:r>
        <w:t xml:space="preserve"> for all of the elements in row 2, then use ORANGE to </w:t>
      </w:r>
      <w:r w:rsidRPr="00F76078">
        <w:rPr>
          <w:b/>
        </w:rPr>
        <w:t>trace</w:t>
      </w:r>
      <w:r>
        <w:t xml:space="preserve"> for all the elements in row 3, then use BLUE to </w:t>
      </w:r>
      <w:r w:rsidRPr="00F76078">
        <w:rPr>
          <w:b/>
        </w:rPr>
        <w:t>trace</w:t>
      </w:r>
      <w:r>
        <w:t xml:space="preserve"> for all the elements in row 4.</w:t>
      </w:r>
    </w:p>
    <w:p w:rsidR="007332D7" w:rsidRDefault="00AB58CD" w:rsidP="007332D7">
      <w:pPr>
        <w:autoSpaceDE w:val="0"/>
        <w:autoSpaceDN w:val="0"/>
        <w:adjustRightInd w:val="0"/>
        <w:rPr>
          <w:rFonts w:ascii="Helvetica" w:hAnsi="Helvetica" w:cs="Helvetica"/>
        </w:rPr>
      </w:pPr>
      <w:r>
        <w:rPr>
          <w:rFonts w:ascii="Helvetica" w:hAnsi="Helvetica" w:cs="Helvetica"/>
          <w:noProof/>
        </w:rPr>
        <w:pict>
          <v:shape id="_x0000_s1029" type="#_x0000_t75" style="position:absolute;margin-left:182.55pt;margin-top:14.3pt;width:345.6pt;height:285.3pt;z-index:251663360" wrapcoords="-41 0 -41 21500 21600 21500 21600 0 -41 0">
            <v:imagedata r:id="rId5" o:title=""/>
            <w10:wrap type="tight"/>
          </v:shape>
          <o:OLEObject Type="Embed" ProgID="Excel.Sheet.8" ShapeID="_x0000_s1029" DrawAspect="Content" ObjectID="_1424004277" r:id="rId7"/>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03"/>
        <w:gridCol w:w="977"/>
      </w:tblGrid>
      <w:tr w:rsidR="007332D7" w:rsidRPr="007A21D3" w:rsidTr="003E14F2">
        <w:tc>
          <w:tcPr>
            <w:tcW w:w="1008" w:type="dxa"/>
          </w:tcPr>
          <w:p w:rsidR="007332D7" w:rsidRPr="007A21D3" w:rsidRDefault="007332D7" w:rsidP="003E14F2">
            <w:pPr>
              <w:autoSpaceDE w:val="0"/>
              <w:autoSpaceDN w:val="0"/>
              <w:adjustRightInd w:val="0"/>
              <w:jc w:val="center"/>
            </w:pPr>
            <w:r w:rsidRPr="007A21D3">
              <w:t>Symbol</w:t>
            </w:r>
          </w:p>
        </w:tc>
        <w:tc>
          <w:tcPr>
            <w:tcW w:w="1003" w:type="dxa"/>
          </w:tcPr>
          <w:p w:rsidR="007332D7" w:rsidRPr="007A21D3" w:rsidRDefault="007332D7" w:rsidP="003E14F2">
            <w:pPr>
              <w:autoSpaceDE w:val="0"/>
              <w:autoSpaceDN w:val="0"/>
              <w:adjustRightInd w:val="0"/>
              <w:jc w:val="center"/>
            </w:pPr>
            <w:r w:rsidRPr="007A21D3">
              <w:t>Atomic Number</w:t>
            </w:r>
          </w:p>
        </w:tc>
        <w:tc>
          <w:tcPr>
            <w:tcW w:w="977" w:type="dxa"/>
          </w:tcPr>
          <w:p w:rsidR="007332D7" w:rsidRPr="007A21D3" w:rsidRDefault="007332D7" w:rsidP="003E14F2">
            <w:pPr>
              <w:autoSpaceDE w:val="0"/>
              <w:autoSpaceDN w:val="0"/>
              <w:adjustRightInd w:val="0"/>
              <w:jc w:val="center"/>
            </w:pPr>
            <w:r w:rsidRPr="007A21D3">
              <w:t>Atomic Radius</w:t>
            </w:r>
          </w:p>
        </w:tc>
      </w:tr>
      <w:tr w:rsidR="007332D7" w:rsidRPr="007A21D3" w:rsidTr="003E14F2">
        <w:tc>
          <w:tcPr>
            <w:tcW w:w="1008" w:type="dxa"/>
          </w:tcPr>
          <w:p w:rsidR="007332D7" w:rsidRPr="007A21D3" w:rsidRDefault="007332D7" w:rsidP="003E14F2">
            <w:pPr>
              <w:autoSpaceDE w:val="0"/>
              <w:autoSpaceDN w:val="0"/>
              <w:adjustRightInd w:val="0"/>
              <w:jc w:val="center"/>
            </w:pPr>
            <w:r>
              <w:t>H</w:t>
            </w:r>
          </w:p>
        </w:tc>
        <w:tc>
          <w:tcPr>
            <w:tcW w:w="1003" w:type="dxa"/>
          </w:tcPr>
          <w:p w:rsidR="007332D7" w:rsidRPr="007A21D3" w:rsidRDefault="007332D7" w:rsidP="003E14F2">
            <w:pPr>
              <w:autoSpaceDE w:val="0"/>
              <w:autoSpaceDN w:val="0"/>
              <w:adjustRightInd w:val="0"/>
              <w:jc w:val="center"/>
            </w:pPr>
            <w:r>
              <w:t>1</w:t>
            </w:r>
          </w:p>
        </w:tc>
        <w:tc>
          <w:tcPr>
            <w:tcW w:w="977" w:type="dxa"/>
          </w:tcPr>
          <w:p w:rsidR="007332D7" w:rsidRPr="007A21D3" w:rsidRDefault="007332D7" w:rsidP="003E14F2">
            <w:pPr>
              <w:autoSpaceDE w:val="0"/>
              <w:autoSpaceDN w:val="0"/>
              <w:adjustRightInd w:val="0"/>
              <w:jc w:val="center"/>
            </w:pPr>
            <w:r>
              <w:t>0.37</w:t>
            </w:r>
          </w:p>
        </w:tc>
      </w:tr>
      <w:tr w:rsidR="007332D7" w:rsidRPr="007A21D3" w:rsidTr="003E14F2">
        <w:tc>
          <w:tcPr>
            <w:tcW w:w="1008" w:type="dxa"/>
          </w:tcPr>
          <w:p w:rsidR="007332D7" w:rsidRPr="007A21D3" w:rsidRDefault="007332D7" w:rsidP="003E14F2">
            <w:pPr>
              <w:autoSpaceDE w:val="0"/>
              <w:autoSpaceDN w:val="0"/>
              <w:adjustRightInd w:val="0"/>
              <w:jc w:val="center"/>
            </w:pPr>
            <w:r>
              <w:t>He</w:t>
            </w:r>
          </w:p>
        </w:tc>
        <w:tc>
          <w:tcPr>
            <w:tcW w:w="1003" w:type="dxa"/>
          </w:tcPr>
          <w:p w:rsidR="007332D7" w:rsidRPr="007A21D3" w:rsidRDefault="007332D7" w:rsidP="003E14F2">
            <w:pPr>
              <w:autoSpaceDE w:val="0"/>
              <w:autoSpaceDN w:val="0"/>
              <w:adjustRightInd w:val="0"/>
              <w:jc w:val="center"/>
            </w:pPr>
            <w:r>
              <w:t>2</w:t>
            </w:r>
          </w:p>
        </w:tc>
        <w:tc>
          <w:tcPr>
            <w:tcW w:w="977" w:type="dxa"/>
          </w:tcPr>
          <w:p w:rsidR="007332D7" w:rsidRPr="007A21D3" w:rsidRDefault="007332D7" w:rsidP="003E14F2">
            <w:pPr>
              <w:autoSpaceDE w:val="0"/>
              <w:autoSpaceDN w:val="0"/>
              <w:adjustRightInd w:val="0"/>
              <w:jc w:val="center"/>
            </w:pPr>
            <w:r>
              <w:t>0.50</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Li</w:t>
            </w:r>
          </w:p>
        </w:tc>
        <w:tc>
          <w:tcPr>
            <w:tcW w:w="1003" w:type="dxa"/>
          </w:tcPr>
          <w:p w:rsidR="007332D7" w:rsidRPr="007A21D3" w:rsidRDefault="007332D7" w:rsidP="003E14F2">
            <w:pPr>
              <w:autoSpaceDE w:val="0"/>
              <w:autoSpaceDN w:val="0"/>
              <w:adjustRightInd w:val="0"/>
              <w:jc w:val="center"/>
            </w:pPr>
            <w:r w:rsidRPr="007A21D3">
              <w:t>3</w:t>
            </w:r>
          </w:p>
        </w:tc>
        <w:tc>
          <w:tcPr>
            <w:tcW w:w="977" w:type="dxa"/>
          </w:tcPr>
          <w:p w:rsidR="007332D7" w:rsidRPr="007A21D3" w:rsidRDefault="007332D7" w:rsidP="003E14F2">
            <w:pPr>
              <w:autoSpaceDE w:val="0"/>
              <w:autoSpaceDN w:val="0"/>
              <w:adjustRightInd w:val="0"/>
              <w:jc w:val="center"/>
            </w:pPr>
            <w:r w:rsidRPr="007A21D3">
              <w:t>1.23</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Be</w:t>
            </w:r>
          </w:p>
        </w:tc>
        <w:tc>
          <w:tcPr>
            <w:tcW w:w="1003" w:type="dxa"/>
          </w:tcPr>
          <w:p w:rsidR="007332D7" w:rsidRPr="007A21D3" w:rsidRDefault="007332D7" w:rsidP="003E14F2">
            <w:pPr>
              <w:autoSpaceDE w:val="0"/>
              <w:autoSpaceDN w:val="0"/>
              <w:adjustRightInd w:val="0"/>
              <w:jc w:val="center"/>
            </w:pPr>
            <w:r w:rsidRPr="007A21D3">
              <w:t>4</w:t>
            </w:r>
          </w:p>
        </w:tc>
        <w:tc>
          <w:tcPr>
            <w:tcW w:w="977" w:type="dxa"/>
          </w:tcPr>
          <w:p w:rsidR="007332D7" w:rsidRPr="007A21D3" w:rsidRDefault="007332D7" w:rsidP="003E14F2">
            <w:pPr>
              <w:autoSpaceDE w:val="0"/>
              <w:autoSpaceDN w:val="0"/>
              <w:adjustRightInd w:val="0"/>
              <w:jc w:val="center"/>
            </w:pPr>
            <w:r w:rsidRPr="007A21D3">
              <w:t>0.89</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B</w:t>
            </w:r>
          </w:p>
        </w:tc>
        <w:tc>
          <w:tcPr>
            <w:tcW w:w="1003" w:type="dxa"/>
          </w:tcPr>
          <w:p w:rsidR="007332D7" w:rsidRPr="007A21D3" w:rsidRDefault="007332D7" w:rsidP="003E14F2">
            <w:pPr>
              <w:autoSpaceDE w:val="0"/>
              <w:autoSpaceDN w:val="0"/>
              <w:adjustRightInd w:val="0"/>
              <w:jc w:val="center"/>
            </w:pPr>
            <w:r w:rsidRPr="007A21D3">
              <w:t>5</w:t>
            </w:r>
          </w:p>
        </w:tc>
        <w:tc>
          <w:tcPr>
            <w:tcW w:w="977" w:type="dxa"/>
          </w:tcPr>
          <w:p w:rsidR="007332D7" w:rsidRPr="007A21D3" w:rsidRDefault="007332D7" w:rsidP="003E14F2">
            <w:pPr>
              <w:autoSpaceDE w:val="0"/>
              <w:autoSpaceDN w:val="0"/>
              <w:adjustRightInd w:val="0"/>
              <w:jc w:val="center"/>
            </w:pPr>
            <w:r w:rsidRPr="007A21D3">
              <w:t>0.80</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C</w:t>
            </w:r>
          </w:p>
        </w:tc>
        <w:tc>
          <w:tcPr>
            <w:tcW w:w="1003" w:type="dxa"/>
          </w:tcPr>
          <w:p w:rsidR="007332D7" w:rsidRPr="007A21D3" w:rsidRDefault="007332D7" w:rsidP="003E14F2">
            <w:pPr>
              <w:autoSpaceDE w:val="0"/>
              <w:autoSpaceDN w:val="0"/>
              <w:adjustRightInd w:val="0"/>
              <w:jc w:val="center"/>
            </w:pPr>
            <w:r w:rsidRPr="007A21D3">
              <w:t>6</w:t>
            </w:r>
          </w:p>
        </w:tc>
        <w:tc>
          <w:tcPr>
            <w:tcW w:w="977" w:type="dxa"/>
          </w:tcPr>
          <w:p w:rsidR="007332D7" w:rsidRPr="007A21D3" w:rsidRDefault="00B2411E" w:rsidP="003E14F2">
            <w:pPr>
              <w:autoSpaceDE w:val="0"/>
              <w:autoSpaceDN w:val="0"/>
              <w:adjustRightInd w:val="0"/>
              <w:jc w:val="center"/>
            </w:pPr>
            <w:r w:rsidRPr="00B2411E">
              <w:rPr>
                <w:rFonts w:ascii="Helvetica" w:hAnsi="Helvetica" w:cs="Helvetica"/>
                <w:noProof/>
                <w:lang w:eastAsia="zh-TW"/>
              </w:rPr>
              <w:pict>
                <v:shape id="_x0000_s1033" type="#_x0000_t202" style="position:absolute;left:0;text-align:left;margin-left:40.9pt;margin-top:9.25pt;width:57.8pt;height:35.55pt;z-index:251659263;mso-height-percent:200;mso-position-horizontal-relative:text;mso-position-vertical-relative:text;mso-height-percent:200;mso-width-relative:margin;mso-height-relative:margin">
                  <v:textbox style="mso-next-textbox:#_x0000_s1033;mso-fit-shape-to-text:t">
                    <w:txbxContent>
                      <w:p w:rsidR="00B2411E" w:rsidRDefault="00B2411E">
                        <w:r>
                          <w:t>Atomic radius</w:t>
                        </w:r>
                      </w:p>
                    </w:txbxContent>
                  </v:textbox>
                </v:shape>
              </w:pict>
            </w:r>
            <w:r w:rsidR="007332D7" w:rsidRPr="007A21D3">
              <w:t>0.77</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N</w:t>
            </w:r>
          </w:p>
        </w:tc>
        <w:tc>
          <w:tcPr>
            <w:tcW w:w="1003" w:type="dxa"/>
          </w:tcPr>
          <w:p w:rsidR="007332D7" w:rsidRPr="007A21D3" w:rsidRDefault="007332D7" w:rsidP="003E14F2">
            <w:pPr>
              <w:autoSpaceDE w:val="0"/>
              <w:autoSpaceDN w:val="0"/>
              <w:adjustRightInd w:val="0"/>
              <w:jc w:val="center"/>
            </w:pPr>
            <w:r w:rsidRPr="007A21D3">
              <w:t>7</w:t>
            </w:r>
          </w:p>
        </w:tc>
        <w:tc>
          <w:tcPr>
            <w:tcW w:w="977" w:type="dxa"/>
          </w:tcPr>
          <w:p w:rsidR="007332D7" w:rsidRPr="007A21D3" w:rsidRDefault="007332D7" w:rsidP="003E14F2">
            <w:pPr>
              <w:autoSpaceDE w:val="0"/>
              <w:autoSpaceDN w:val="0"/>
              <w:adjustRightInd w:val="0"/>
              <w:jc w:val="center"/>
            </w:pPr>
            <w:r w:rsidRPr="007A21D3">
              <w:t>0.70</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O</w:t>
            </w:r>
          </w:p>
        </w:tc>
        <w:tc>
          <w:tcPr>
            <w:tcW w:w="1003" w:type="dxa"/>
          </w:tcPr>
          <w:p w:rsidR="007332D7" w:rsidRPr="007A21D3" w:rsidRDefault="007332D7" w:rsidP="003E14F2">
            <w:pPr>
              <w:autoSpaceDE w:val="0"/>
              <w:autoSpaceDN w:val="0"/>
              <w:adjustRightInd w:val="0"/>
              <w:jc w:val="center"/>
            </w:pPr>
            <w:r w:rsidRPr="007A21D3">
              <w:t>8</w:t>
            </w:r>
          </w:p>
        </w:tc>
        <w:tc>
          <w:tcPr>
            <w:tcW w:w="977" w:type="dxa"/>
          </w:tcPr>
          <w:p w:rsidR="007332D7" w:rsidRPr="007A21D3" w:rsidRDefault="007332D7" w:rsidP="003E14F2">
            <w:pPr>
              <w:autoSpaceDE w:val="0"/>
              <w:autoSpaceDN w:val="0"/>
              <w:adjustRightInd w:val="0"/>
              <w:jc w:val="center"/>
            </w:pPr>
            <w:r w:rsidRPr="007A21D3">
              <w:t>0.66</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F</w:t>
            </w:r>
          </w:p>
        </w:tc>
        <w:tc>
          <w:tcPr>
            <w:tcW w:w="1003" w:type="dxa"/>
          </w:tcPr>
          <w:p w:rsidR="007332D7" w:rsidRPr="007A21D3" w:rsidRDefault="007332D7" w:rsidP="003E14F2">
            <w:pPr>
              <w:autoSpaceDE w:val="0"/>
              <w:autoSpaceDN w:val="0"/>
              <w:adjustRightInd w:val="0"/>
              <w:jc w:val="center"/>
            </w:pPr>
            <w:r w:rsidRPr="007A21D3">
              <w:t>9</w:t>
            </w:r>
          </w:p>
        </w:tc>
        <w:tc>
          <w:tcPr>
            <w:tcW w:w="977" w:type="dxa"/>
          </w:tcPr>
          <w:p w:rsidR="007332D7" w:rsidRPr="007A21D3" w:rsidRDefault="007332D7" w:rsidP="003E14F2">
            <w:pPr>
              <w:autoSpaceDE w:val="0"/>
              <w:autoSpaceDN w:val="0"/>
              <w:adjustRightInd w:val="0"/>
              <w:jc w:val="center"/>
            </w:pPr>
            <w:r w:rsidRPr="007A21D3">
              <w:t>0.64</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Ne</w:t>
            </w:r>
          </w:p>
        </w:tc>
        <w:tc>
          <w:tcPr>
            <w:tcW w:w="1003" w:type="dxa"/>
          </w:tcPr>
          <w:p w:rsidR="007332D7" w:rsidRPr="007A21D3" w:rsidRDefault="007332D7" w:rsidP="003E14F2">
            <w:pPr>
              <w:autoSpaceDE w:val="0"/>
              <w:autoSpaceDN w:val="0"/>
              <w:adjustRightInd w:val="0"/>
              <w:jc w:val="center"/>
            </w:pPr>
            <w:r w:rsidRPr="007A21D3">
              <w:t>10</w:t>
            </w:r>
          </w:p>
        </w:tc>
        <w:tc>
          <w:tcPr>
            <w:tcW w:w="977" w:type="dxa"/>
          </w:tcPr>
          <w:p w:rsidR="007332D7" w:rsidRPr="007A21D3" w:rsidRDefault="007332D7" w:rsidP="003E14F2">
            <w:pPr>
              <w:autoSpaceDE w:val="0"/>
              <w:autoSpaceDN w:val="0"/>
              <w:adjustRightInd w:val="0"/>
              <w:jc w:val="center"/>
            </w:pPr>
            <w:r w:rsidRPr="007A21D3">
              <w:t>0.67</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Na</w:t>
            </w:r>
          </w:p>
        </w:tc>
        <w:tc>
          <w:tcPr>
            <w:tcW w:w="1003" w:type="dxa"/>
          </w:tcPr>
          <w:p w:rsidR="007332D7" w:rsidRPr="007A21D3" w:rsidRDefault="007332D7" w:rsidP="003E14F2">
            <w:pPr>
              <w:autoSpaceDE w:val="0"/>
              <w:autoSpaceDN w:val="0"/>
              <w:adjustRightInd w:val="0"/>
              <w:jc w:val="center"/>
            </w:pPr>
            <w:r w:rsidRPr="007A21D3">
              <w:t>11</w:t>
            </w:r>
          </w:p>
        </w:tc>
        <w:tc>
          <w:tcPr>
            <w:tcW w:w="977" w:type="dxa"/>
          </w:tcPr>
          <w:p w:rsidR="007332D7" w:rsidRPr="007A21D3" w:rsidRDefault="007332D7" w:rsidP="003E14F2">
            <w:pPr>
              <w:autoSpaceDE w:val="0"/>
              <w:autoSpaceDN w:val="0"/>
              <w:adjustRightInd w:val="0"/>
              <w:jc w:val="center"/>
            </w:pPr>
            <w:r w:rsidRPr="007A21D3">
              <w:t>1.57</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Mg</w:t>
            </w:r>
          </w:p>
        </w:tc>
        <w:tc>
          <w:tcPr>
            <w:tcW w:w="1003" w:type="dxa"/>
          </w:tcPr>
          <w:p w:rsidR="007332D7" w:rsidRPr="007A21D3" w:rsidRDefault="007332D7" w:rsidP="003E14F2">
            <w:pPr>
              <w:autoSpaceDE w:val="0"/>
              <w:autoSpaceDN w:val="0"/>
              <w:adjustRightInd w:val="0"/>
              <w:jc w:val="center"/>
            </w:pPr>
            <w:r w:rsidRPr="007A21D3">
              <w:t>12</w:t>
            </w:r>
          </w:p>
        </w:tc>
        <w:tc>
          <w:tcPr>
            <w:tcW w:w="977" w:type="dxa"/>
          </w:tcPr>
          <w:p w:rsidR="007332D7" w:rsidRPr="007A21D3" w:rsidRDefault="007332D7" w:rsidP="003E14F2">
            <w:pPr>
              <w:autoSpaceDE w:val="0"/>
              <w:autoSpaceDN w:val="0"/>
              <w:adjustRightInd w:val="0"/>
              <w:jc w:val="center"/>
            </w:pPr>
            <w:r w:rsidRPr="007A21D3">
              <w:t>1.36</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Al</w:t>
            </w:r>
          </w:p>
        </w:tc>
        <w:tc>
          <w:tcPr>
            <w:tcW w:w="1003" w:type="dxa"/>
          </w:tcPr>
          <w:p w:rsidR="007332D7" w:rsidRPr="007A21D3" w:rsidRDefault="007332D7" w:rsidP="003E14F2">
            <w:pPr>
              <w:autoSpaceDE w:val="0"/>
              <w:autoSpaceDN w:val="0"/>
              <w:adjustRightInd w:val="0"/>
              <w:jc w:val="center"/>
            </w:pPr>
            <w:r w:rsidRPr="007A21D3">
              <w:t>13</w:t>
            </w:r>
          </w:p>
        </w:tc>
        <w:tc>
          <w:tcPr>
            <w:tcW w:w="977" w:type="dxa"/>
          </w:tcPr>
          <w:p w:rsidR="007332D7" w:rsidRPr="007A21D3" w:rsidRDefault="007332D7" w:rsidP="003E14F2">
            <w:pPr>
              <w:autoSpaceDE w:val="0"/>
              <w:autoSpaceDN w:val="0"/>
              <w:adjustRightInd w:val="0"/>
              <w:jc w:val="center"/>
            </w:pPr>
            <w:r w:rsidRPr="007A21D3">
              <w:t>1.25</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Si</w:t>
            </w:r>
          </w:p>
        </w:tc>
        <w:tc>
          <w:tcPr>
            <w:tcW w:w="1003" w:type="dxa"/>
          </w:tcPr>
          <w:p w:rsidR="007332D7" w:rsidRPr="007A21D3" w:rsidRDefault="007332D7" w:rsidP="003E14F2">
            <w:pPr>
              <w:autoSpaceDE w:val="0"/>
              <w:autoSpaceDN w:val="0"/>
              <w:adjustRightInd w:val="0"/>
              <w:jc w:val="center"/>
            </w:pPr>
            <w:r w:rsidRPr="007A21D3">
              <w:t>14</w:t>
            </w:r>
          </w:p>
        </w:tc>
        <w:tc>
          <w:tcPr>
            <w:tcW w:w="977" w:type="dxa"/>
          </w:tcPr>
          <w:p w:rsidR="007332D7" w:rsidRPr="007A21D3" w:rsidRDefault="007332D7" w:rsidP="003E14F2">
            <w:pPr>
              <w:autoSpaceDE w:val="0"/>
              <w:autoSpaceDN w:val="0"/>
              <w:adjustRightInd w:val="0"/>
              <w:jc w:val="center"/>
            </w:pPr>
            <w:r w:rsidRPr="007A21D3">
              <w:t>1.17</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P</w:t>
            </w:r>
          </w:p>
        </w:tc>
        <w:tc>
          <w:tcPr>
            <w:tcW w:w="1003" w:type="dxa"/>
          </w:tcPr>
          <w:p w:rsidR="007332D7" w:rsidRPr="007A21D3" w:rsidRDefault="007332D7" w:rsidP="003E14F2">
            <w:pPr>
              <w:autoSpaceDE w:val="0"/>
              <w:autoSpaceDN w:val="0"/>
              <w:adjustRightInd w:val="0"/>
              <w:jc w:val="center"/>
            </w:pPr>
            <w:r w:rsidRPr="007A21D3">
              <w:t>15</w:t>
            </w:r>
          </w:p>
        </w:tc>
        <w:tc>
          <w:tcPr>
            <w:tcW w:w="977" w:type="dxa"/>
          </w:tcPr>
          <w:p w:rsidR="007332D7" w:rsidRPr="007A21D3" w:rsidRDefault="007332D7" w:rsidP="003E14F2">
            <w:pPr>
              <w:autoSpaceDE w:val="0"/>
              <w:autoSpaceDN w:val="0"/>
              <w:adjustRightInd w:val="0"/>
              <w:jc w:val="center"/>
            </w:pPr>
            <w:r w:rsidRPr="007A21D3">
              <w:t>1.10</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S</w:t>
            </w:r>
          </w:p>
        </w:tc>
        <w:tc>
          <w:tcPr>
            <w:tcW w:w="1003" w:type="dxa"/>
          </w:tcPr>
          <w:p w:rsidR="007332D7" w:rsidRPr="007A21D3" w:rsidRDefault="007332D7" w:rsidP="003E14F2">
            <w:pPr>
              <w:autoSpaceDE w:val="0"/>
              <w:autoSpaceDN w:val="0"/>
              <w:adjustRightInd w:val="0"/>
              <w:jc w:val="center"/>
            </w:pPr>
            <w:r w:rsidRPr="007A21D3">
              <w:t>16</w:t>
            </w:r>
          </w:p>
        </w:tc>
        <w:tc>
          <w:tcPr>
            <w:tcW w:w="977" w:type="dxa"/>
          </w:tcPr>
          <w:p w:rsidR="007332D7" w:rsidRPr="007A21D3" w:rsidRDefault="007332D7" w:rsidP="003E14F2">
            <w:pPr>
              <w:autoSpaceDE w:val="0"/>
              <w:autoSpaceDN w:val="0"/>
              <w:adjustRightInd w:val="0"/>
              <w:jc w:val="center"/>
            </w:pPr>
            <w:r w:rsidRPr="007A21D3">
              <w:t>1.04</w:t>
            </w:r>
          </w:p>
        </w:tc>
      </w:tr>
      <w:tr w:rsidR="007332D7" w:rsidRPr="007A21D3" w:rsidTr="003E14F2">
        <w:tc>
          <w:tcPr>
            <w:tcW w:w="1008" w:type="dxa"/>
          </w:tcPr>
          <w:p w:rsidR="007332D7" w:rsidRPr="007A21D3" w:rsidRDefault="007332D7" w:rsidP="003E14F2">
            <w:pPr>
              <w:autoSpaceDE w:val="0"/>
              <w:autoSpaceDN w:val="0"/>
              <w:adjustRightInd w:val="0"/>
              <w:jc w:val="center"/>
            </w:pPr>
            <w:proofErr w:type="spellStart"/>
            <w:r w:rsidRPr="007A21D3">
              <w:t>Cl</w:t>
            </w:r>
            <w:proofErr w:type="spellEnd"/>
          </w:p>
        </w:tc>
        <w:tc>
          <w:tcPr>
            <w:tcW w:w="1003" w:type="dxa"/>
          </w:tcPr>
          <w:p w:rsidR="007332D7" w:rsidRPr="007A21D3" w:rsidRDefault="007332D7" w:rsidP="003E14F2">
            <w:pPr>
              <w:autoSpaceDE w:val="0"/>
              <w:autoSpaceDN w:val="0"/>
              <w:adjustRightInd w:val="0"/>
              <w:jc w:val="center"/>
            </w:pPr>
            <w:r w:rsidRPr="007A21D3">
              <w:t>17</w:t>
            </w:r>
          </w:p>
        </w:tc>
        <w:tc>
          <w:tcPr>
            <w:tcW w:w="977" w:type="dxa"/>
          </w:tcPr>
          <w:p w:rsidR="007332D7" w:rsidRPr="007A21D3" w:rsidRDefault="007332D7" w:rsidP="003E14F2">
            <w:pPr>
              <w:autoSpaceDE w:val="0"/>
              <w:autoSpaceDN w:val="0"/>
              <w:adjustRightInd w:val="0"/>
              <w:jc w:val="center"/>
            </w:pPr>
            <w:r w:rsidRPr="007A21D3">
              <w:t>0.99</w:t>
            </w:r>
          </w:p>
        </w:tc>
      </w:tr>
      <w:tr w:rsidR="007332D7" w:rsidRPr="007A21D3" w:rsidTr="003E14F2">
        <w:tc>
          <w:tcPr>
            <w:tcW w:w="1008" w:type="dxa"/>
          </w:tcPr>
          <w:p w:rsidR="007332D7" w:rsidRPr="007A21D3" w:rsidRDefault="007332D7" w:rsidP="003E14F2">
            <w:pPr>
              <w:autoSpaceDE w:val="0"/>
              <w:autoSpaceDN w:val="0"/>
              <w:adjustRightInd w:val="0"/>
              <w:jc w:val="center"/>
            </w:pPr>
            <w:proofErr w:type="spellStart"/>
            <w:r w:rsidRPr="007A21D3">
              <w:t>Ar</w:t>
            </w:r>
            <w:proofErr w:type="spellEnd"/>
          </w:p>
        </w:tc>
        <w:tc>
          <w:tcPr>
            <w:tcW w:w="1003" w:type="dxa"/>
          </w:tcPr>
          <w:p w:rsidR="007332D7" w:rsidRPr="007A21D3" w:rsidRDefault="007332D7" w:rsidP="003E14F2">
            <w:pPr>
              <w:autoSpaceDE w:val="0"/>
              <w:autoSpaceDN w:val="0"/>
              <w:adjustRightInd w:val="0"/>
              <w:jc w:val="center"/>
            </w:pPr>
            <w:r w:rsidRPr="007A21D3">
              <w:t>18</w:t>
            </w:r>
          </w:p>
        </w:tc>
        <w:tc>
          <w:tcPr>
            <w:tcW w:w="977" w:type="dxa"/>
          </w:tcPr>
          <w:p w:rsidR="007332D7" w:rsidRPr="007A21D3" w:rsidRDefault="007332D7" w:rsidP="003E14F2">
            <w:pPr>
              <w:autoSpaceDE w:val="0"/>
              <w:autoSpaceDN w:val="0"/>
              <w:adjustRightInd w:val="0"/>
              <w:jc w:val="center"/>
            </w:pPr>
            <w:r w:rsidRPr="007A21D3">
              <w:t>0.98</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K</w:t>
            </w:r>
          </w:p>
        </w:tc>
        <w:tc>
          <w:tcPr>
            <w:tcW w:w="1003" w:type="dxa"/>
          </w:tcPr>
          <w:p w:rsidR="007332D7" w:rsidRPr="007A21D3" w:rsidRDefault="007332D7" w:rsidP="003E14F2">
            <w:pPr>
              <w:autoSpaceDE w:val="0"/>
              <w:autoSpaceDN w:val="0"/>
              <w:adjustRightInd w:val="0"/>
              <w:jc w:val="center"/>
            </w:pPr>
            <w:r w:rsidRPr="007A21D3">
              <w:t>19</w:t>
            </w:r>
          </w:p>
        </w:tc>
        <w:tc>
          <w:tcPr>
            <w:tcW w:w="977" w:type="dxa"/>
          </w:tcPr>
          <w:p w:rsidR="007332D7" w:rsidRPr="007A21D3" w:rsidRDefault="00B2411E" w:rsidP="003E14F2">
            <w:pPr>
              <w:autoSpaceDE w:val="0"/>
              <w:autoSpaceDN w:val="0"/>
              <w:adjustRightInd w:val="0"/>
              <w:jc w:val="center"/>
            </w:pPr>
            <w:r w:rsidRPr="00B2411E">
              <w:rPr>
                <w:rFonts w:ascii="Helvetica" w:hAnsi="Helvetica" w:cs="Helvetica"/>
                <w:noProof/>
                <w:lang w:eastAsia="zh-TW"/>
              </w:rPr>
              <w:pict>
                <v:shape id="_x0000_s1032" type="#_x0000_t202" style="position:absolute;left:0;text-align:left;margin-left:240.55pt;margin-top:7.3pt;width:113.95pt;height:35.55pt;z-index:251665408;mso-height-percent:200;mso-position-horizontal-relative:text;mso-position-vertical-relative:text;mso-height-percent:200;mso-width-relative:margin;mso-height-relative:margin">
                  <v:textbox style="mso-next-textbox:#_x0000_s1032;mso-fit-shape-to-text:t">
                    <w:txbxContent>
                      <w:p w:rsidR="00B2411E" w:rsidRDefault="00B2411E">
                        <w:r>
                          <w:t>Atomic number</w:t>
                        </w:r>
                      </w:p>
                    </w:txbxContent>
                  </v:textbox>
                </v:shape>
              </w:pict>
            </w:r>
            <w:r w:rsidR="007332D7" w:rsidRPr="007A21D3">
              <w:t>2.03</w:t>
            </w:r>
          </w:p>
        </w:tc>
      </w:tr>
      <w:tr w:rsidR="007332D7" w:rsidRPr="007A21D3" w:rsidTr="003E14F2">
        <w:tc>
          <w:tcPr>
            <w:tcW w:w="1008" w:type="dxa"/>
          </w:tcPr>
          <w:p w:rsidR="007332D7" w:rsidRPr="007A21D3" w:rsidRDefault="007332D7" w:rsidP="003E14F2">
            <w:pPr>
              <w:autoSpaceDE w:val="0"/>
              <w:autoSpaceDN w:val="0"/>
              <w:adjustRightInd w:val="0"/>
              <w:jc w:val="center"/>
            </w:pPr>
            <w:r w:rsidRPr="007A21D3">
              <w:t>Ca</w:t>
            </w:r>
          </w:p>
        </w:tc>
        <w:tc>
          <w:tcPr>
            <w:tcW w:w="1003" w:type="dxa"/>
          </w:tcPr>
          <w:p w:rsidR="007332D7" w:rsidRPr="007A21D3" w:rsidRDefault="007332D7" w:rsidP="003E14F2">
            <w:pPr>
              <w:autoSpaceDE w:val="0"/>
              <w:autoSpaceDN w:val="0"/>
              <w:adjustRightInd w:val="0"/>
              <w:jc w:val="center"/>
            </w:pPr>
            <w:r w:rsidRPr="007A21D3">
              <w:t>20</w:t>
            </w:r>
          </w:p>
        </w:tc>
        <w:tc>
          <w:tcPr>
            <w:tcW w:w="977" w:type="dxa"/>
          </w:tcPr>
          <w:p w:rsidR="007332D7" w:rsidRPr="007A21D3" w:rsidRDefault="007332D7" w:rsidP="003E14F2">
            <w:pPr>
              <w:autoSpaceDE w:val="0"/>
              <w:autoSpaceDN w:val="0"/>
              <w:adjustRightInd w:val="0"/>
              <w:jc w:val="center"/>
            </w:pPr>
            <w:r w:rsidRPr="007A21D3">
              <w:t>1.74</w:t>
            </w:r>
          </w:p>
        </w:tc>
      </w:tr>
    </w:tbl>
    <w:p w:rsidR="007332D7" w:rsidRDefault="007332D7" w:rsidP="007332D7">
      <w:pPr>
        <w:autoSpaceDE w:val="0"/>
        <w:autoSpaceDN w:val="0"/>
        <w:adjustRightInd w:val="0"/>
        <w:rPr>
          <w:rFonts w:ascii="Helvetica" w:hAnsi="Helvetica" w:cs="Helvetica"/>
        </w:rPr>
      </w:pPr>
    </w:p>
    <w:p w:rsidR="00B2411E" w:rsidRDefault="00B2411E" w:rsidP="007332D7">
      <w:pPr>
        <w:autoSpaceDE w:val="0"/>
        <w:autoSpaceDN w:val="0"/>
        <w:adjustRightInd w:val="0"/>
        <w:rPr>
          <w:rFonts w:ascii="Helvetica" w:hAnsi="Helvetica" w:cs="Helvetica"/>
        </w:rPr>
      </w:pPr>
    </w:p>
    <w:p w:rsidR="007332D7" w:rsidRDefault="00B2411E" w:rsidP="007332D7">
      <w:pPr>
        <w:autoSpaceDE w:val="0"/>
        <w:autoSpaceDN w:val="0"/>
        <w:adjustRightInd w:val="0"/>
        <w:rPr>
          <w:rFonts w:ascii="Helvetica" w:hAnsi="Helvetica" w:cs="Helvetica"/>
        </w:rPr>
      </w:pPr>
      <w:r>
        <w:rPr>
          <w:rFonts w:ascii="Helvetica" w:hAnsi="Helvetica" w:cs="Helvetica"/>
        </w:rPr>
        <w:t>1.  What is atomic radius?</w:t>
      </w:r>
    </w:p>
    <w:p w:rsidR="00B2411E" w:rsidRDefault="00B2411E" w:rsidP="007332D7">
      <w:pPr>
        <w:autoSpaceDE w:val="0"/>
        <w:autoSpaceDN w:val="0"/>
        <w:adjustRightInd w:val="0"/>
        <w:rPr>
          <w:rFonts w:ascii="Helvetica" w:hAnsi="Helvetica" w:cs="Helvetica"/>
        </w:rPr>
      </w:pPr>
    </w:p>
    <w:p w:rsidR="00B2411E" w:rsidRDefault="00B2411E" w:rsidP="00B2411E">
      <w:pPr>
        <w:autoSpaceDE w:val="0"/>
        <w:autoSpaceDN w:val="0"/>
        <w:adjustRightInd w:val="0"/>
        <w:rPr>
          <w:rFonts w:ascii="Helvetica" w:hAnsi="Helvetica" w:cs="Helvetica"/>
        </w:rPr>
      </w:pPr>
    </w:p>
    <w:p w:rsidR="00B2411E" w:rsidRDefault="00B2411E" w:rsidP="00B2411E">
      <w:pPr>
        <w:autoSpaceDE w:val="0"/>
        <w:autoSpaceDN w:val="0"/>
        <w:adjustRightInd w:val="0"/>
        <w:rPr>
          <w:rFonts w:ascii="Helvetica" w:hAnsi="Helvetica" w:cs="Helvetica"/>
        </w:rPr>
      </w:pPr>
    </w:p>
    <w:p w:rsidR="007332D7" w:rsidRPr="007A21D3" w:rsidRDefault="00B2411E" w:rsidP="00B2411E">
      <w:pPr>
        <w:autoSpaceDE w:val="0"/>
        <w:autoSpaceDN w:val="0"/>
        <w:adjustRightInd w:val="0"/>
      </w:pPr>
      <w:r>
        <w:t xml:space="preserve">2.  </w:t>
      </w:r>
      <w:r w:rsidR="007332D7" w:rsidRPr="007A21D3">
        <w:t xml:space="preserve">Describe </w:t>
      </w:r>
      <w:r w:rsidR="007332D7">
        <w:t>the trend in</w:t>
      </w:r>
      <w:r w:rsidR="007332D7" w:rsidRPr="007A21D3">
        <w:t xml:space="preserve"> atomic </w:t>
      </w:r>
      <w:r w:rsidR="007332D7">
        <w:t>radius</w:t>
      </w:r>
      <w:r w:rsidR="007332D7" w:rsidRPr="007A21D3">
        <w:t xml:space="preserve"> as the atomic number increases across a period. </w:t>
      </w:r>
    </w:p>
    <w:p w:rsidR="007332D7" w:rsidRPr="007A21D3" w:rsidRDefault="007332D7" w:rsidP="007332D7">
      <w:pPr>
        <w:autoSpaceDE w:val="0"/>
        <w:autoSpaceDN w:val="0"/>
        <w:adjustRightInd w:val="0"/>
      </w:pPr>
    </w:p>
    <w:p w:rsidR="007332D7" w:rsidRDefault="007332D7" w:rsidP="007332D7">
      <w:pPr>
        <w:autoSpaceDE w:val="0"/>
        <w:autoSpaceDN w:val="0"/>
        <w:adjustRightInd w:val="0"/>
      </w:pPr>
    </w:p>
    <w:p w:rsidR="007332D7" w:rsidRDefault="007332D7" w:rsidP="007332D7">
      <w:pPr>
        <w:autoSpaceDE w:val="0"/>
        <w:autoSpaceDN w:val="0"/>
        <w:adjustRightInd w:val="0"/>
      </w:pPr>
    </w:p>
    <w:p w:rsidR="00B2411E" w:rsidRDefault="00B2411E" w:rsidP="00B2411E">
      <w:pPr>
        <w:autoSpaceDE w:val="0"/>
        <w:autoSpaceDN w:val="0"/>
        <w:adjustRightInd w:val="0"/>
      </w:pPr>
    </w:p>
    <w:p w:rsidR="007332D7" w:rsidRPr="007A21D3" w:rsidRDefault="00B2411E" w:rsidP="00B2411E">
      <w:pPr>
        <w:autoSpaceDE w:val="0"/>
        <w:autoSpaceDN w:val="0"/>
        <w:adjustRightInd w:val="0"/>
      </w:pPr>
      <w:r>
        <w:t xml:space="preserve">3.  </w:t>
      </w:r>
      <w:r w:rsidR="007332D7" w:rsidRPr="007A21D3">
        <w:t xml:space="preserve">Describe </w:t>
      </w:r>
      <w:r w:rsidR="007332D7">
        <w:t>the trend in</w:t>
      </w:r>
      <w:r w:rsidR="007332D7" w:rsidRPr="007A21D3">
        <w:t xml:space="preserve"> </w:t>
      </w:r>
      <w:r w:rsidR="007332D7">
        <w:t>atomic radius</w:t>
      </w:r>
      <w:r w:rsidR="007332D7" w:rsidRPr="007A21D3">
        <w:t xml:space="preserve"> as the atomic number increases down a group.</w:t>
      </w:r>
    </w:p>
    <w:p w:rsidR="007332D7" w:rsidRDefault="007332D7" w:rsidP="007332D7">
      <w:pPr>
        <w:autoSpaceDE w:val="0"/>
        <w:autoSpaceDN w:val="0"/>
        <w:adjustRightInd w:val="0"/>
        <w:rPr>
          <w:rFonts w:ascii="Helvetica" w:hAnsi="Helvetica" w:cs="Helvetica"/>
        </w:rPr>
      </w:pPr>
    </w:p>
    <w:p w:rsidR="003F608F" w:rsidRDefault="003F608F" w:rsidP="007332D7">
      <w:pPr>
        <w:autoSpaceDE w:val="0"/>
        <w:autoSpaceDN w:val="0"/>
        <w:adjustRightInd w:val="0"/>
        <w:rPr>
          <w:rFonts w:ascii="Helvetica" w:hAnsi="Helvetica" w:cs="Helvetica"/>
        </w:rPr>
      </w:pPr>
    </w:p>
    <w:sectPr w:rsidR="003F608F" w:rsidSect="007332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1D6E"/>
    <w:multiLevelType w:val="hybridMultilevel"/>
    <w:tmpl w:val="22FCA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072DBE"/>
    <w:multiLevelType w:val="hybridMultilevel"/>
    <w:tmpl w:val="51B64A8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15E70AC"/>
    <w:multiLevelType w:val="hybridMultilevel"/>
    <w:tmpl w:val="22FCA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72773C4"/>
    <w:multiLevelType w:val="hybridMultilevel"/>
    <w:tmpl w:val="22FCA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9906520"/>
    <w:multiLevelType w:val="hybridMultilevel"/>
    <w:tmpl w:val="54162C44"/>
    <w:lvl w:ilvl="0" w:tplc="A1585598">
      <w:start w:val="1"/>
      <w:numFmt w:val="upp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7332D7"/>
    <w:rsid w:val="002C617D"/>
    <w:rsid w:val="003F608F"/>
    <w:rsid w:val="007332D7"/>
    <w:rsid w:val="00AB58CD"/>
    <w:rsid w:val="00B24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1E"/>
    <w:rPr>
      <w:rFonts w:ascii="Tahoma" w:hAnsi="Tahoma" w:cs="Tahoma"/>
      <w:sz w:val="16"/>
      <w:szCs w:val="16"/>
    </w:rPr>
  </w:style>
  <w:style w:type="character" w:customStyle="1" w:styleId="BalloonTextChar">
    <w:name w:val="Balloon Text Char"/>
    <w:basedOn w:val="DefaultParagraphFont"/>
    <w:link w:val="BalloonText"/>
    <w:uiPriority w:val="99"/>
    <w:semiHidden/>
    <w:rsid w:val="00B24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Office_Excel_97-2003_Worksheet2.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Excel_97-2003_Worksheet1.xls"/><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2229</Characters>
  <Application>Microsoft Office Word</Application>
  <DocSecurity>0</DocSecurity>
  <Lines>18</Lines>
  <Paragraphs>5</Paragraphs>
  <ScaleCrop>false</ScaleCrop>
  <Company>Wake County Schools</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CTitus</dc:creator>
  <cp:keywords/>
  <dc:description/>
  <cp:lastModifiedBy>CTitus</cp:lastModifiedBy>
  <cp:revision>3</cp:revision>
  <cp:lastPrinted>2013-03-05T20:58:00Z</cp:lastPrinted>
  <dcterms:created xsi:type="dcterms:W3CDTF">2013-03-04T13:01:00Z</dcterms:created>
  <dcterms:modified xsi:type="dcterms:W3CDTF">2013-03-05T20:58:00Z</dcterms:modified>
</cp:coreProperties>
</file>